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outlineLvl w:val="0"/>
        <w:rPr>
          <w:rFonts w:hint="eastAsia" w:ascii="宋体" w:hAnsi="宋体" w:cs="仿宋_GB2312"/>
          <w:b/>
          <w:sz w:val="28"/>
          <w:szCs w:val="28"/>
        </w:rPr>
      </w:pPr>
      <w:bookmarkStart w:id="2" w:name="_GoBack"/>
      <w:bookmarkStart w:id="0" w:name="_Toc31946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附件：</w:t>
      </w:r>
      <w:r>
        <w:rPr>
          <w:rFonts w:hint="eastAsia" w:ascii="宋体" w:hAnsi="宋体" w:cs="仿宋_GB2312"/>
          <w:b/>
          <w:sz w:val="28"/>
          <w:szCs w:val="28"/>
        </w:rPr>
        <w:t>应急方案</w:t>
      </w:r>
      <w:bookmarkEnd w:id="0"/>
    </w:p>
    <w:bookmarkEnd w:id="2"/>
    <w:p>
      <w:pPr>
        <w:spacing w:line="360" w:lineRule="auto"/>
        <w:ind w:firstLine="560" w:firstLineChars="200"/>
        <w:jc w:val="left"/>
        <w:rPr>
          <w:rFonts w:hint="eastAsia"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bCs/>
          <w:sz w:val="28"/>
          <w:szCs w:val="28"/>
        </w:rPr>
        <w:t>1.现场应急：每轮对决开始十五分钟</w:t>
      </w:r>
      <w:r>
        <w:rPr>
          <w:rFonts w:ascii="宋体" w:hAnsi="宋体" w:cs="仿宋_GB2312"/>
          <w:bCs/>
          <w:sz w:val="28"/>
          <w:szCs w:val="28"/>
        </w:rPr>
        <w:t>内，对决人</w:t>
      </w:r>
      <w:r>
        <w:rPr>
          <w:rFonts w:hint="eastAsia" w:ascii="宋体" w:hAnsi="宋体" w:cs="仿宋_GB2312"/>
          <w:bCs/>
          <w:sz w:val="28"/>
          <w:szCs w:val="28"/>
        </w:rPr>
        <w:t>员若有一方</w:t>
      </w:r>
      <w:r>
        <w:rPr>
          <w:rFonts w:ascii="宋体" w:hAnsi="宋体" w:cs="仿宋_GB2312"/>
          <w:bCs/>
          <w:sz w:val="28"/>
          <w:szCs w:val="28"/>
        </w:rPr>
        <w:t>未到场</w:t>
      </w:r>
      <w:r>
        <w:rPr>
          <w:rFonts w:hint="eastAsia" w:ascii="宋体" w:hAnsi="宋体" w:cs="仿宋_GB2312"/>
          <w:bCs/>
          <w:sz w:val="28"/>
          <w:szCs w:val="28"/>
        </w:rPr>
        <w:t>，对决</w:t>
      </w:r>
      <w:r>
        <w:rPr>
          <w:rFonts w:ascii="宋体" w:hAnsi="宋体" w:cs="仿宋_GB2312"/>
          <w:bCs/>
          <w:sz w:val="28"/>
          <w:szCs w:val="28"/>
        </w:rPr>
        <w:t>的另一方直接判为胜方</w:t>
      </w:r>
      <w:r>
        <w:rPr>
          <w:rFonts w:hint="eastAsia" w:ascii="宋体" w:hAnsi="宋体" w:cs="仿宋_GB2312"/>
          <w:bCs/>
          <w:sz w:val="28"/>
          <w:szCs w:val="28"/>
        </w:rPr>
        <w:t>，若双方</w:t>
      </w:r>
      <w:r>
        <w:rPr>
          <w:rFonts w:ascii="宋体" w:hAnsi="宋体" w:cs="仿宋_GB2312"/>
          <w:bCs/>
          <w:sz w:val="28"/>
          <w:szCs w:val="28"/>
        </w:rPr>
        <w:t>均</w:t>
      </w:r>
      <w:r>
        <w:rPr>
          <w:rFonts w:hint="eastAsia" w:ascii="宋体" w:hAnsi="宋体" w:cs="仿宋_GB2312"/>
          <w:bCs/>
          <w:sz w:val="28"/>
          <w:szCs w:val="28"/>
        </w:rPr>
        <w:t>未</w:t>
      </w:r>
      <w:r>
        <w:rPr>
          <w:rFonts w:ascii="宋体" w:hAnsi="宋体" w:cs="仿宋_GB2312"/>
          <w:bCs/>
          <w:sz w:val="28"/>
          <w:szCs w:val="28"/>
        </w:rPr>
        <w:t>到场，则</w:t>
      </w:r>
      <w:r>
        <w:rPr>
          <w:rFonts w:hint="eastAsia" w:ascii="宋体" w:hAnsi="宋体" w:cs="仿宋_GB2312"/>
          <w:bCs/>
          <w:sz w:val="28"/>
          <w:szCs w:val="28"/>
        </w:rPr>
        <w:t>双方所属</w:t>
      </w:r>
      <w:r>
        <w:rPr>
          <w:rFonts w:ascii="宋体" w:hAnsi="宋体" w:cs="仿宋_GB2312"/>
          <w:bCs/>
          <w:sz w:val="28"/>
          <w:szCs w:val="28"/>
        </w:rPr>
        <w:t>的学院</w:t>
      </w:r>
      <w:r>
        <w:rPr>
          <w:rFonts w:hint="eastAsia" w:ascii="宋体" w:hAnsi="宋体" w:cs="仿宋_GB2312"/>
          <w:bCs/>
          <w:sz w:val="28"/>
          <w:szCs w:val="28"/>
        </w:rPr>
        <w:t>团体积分各</w:t>
      </w:r>
      <w:r>
        <w:rPr>
          <w:rFonts w:ascii="宋体" w:hAnsi="宋体" w:cs="仿宋_GB2312"/>
          <w:bCs/>
          <w:sz w:val="28"/>
          <w:szCs w:val="28"/>
        </w:rPr>
        <w:t>扣两分</w:t>
      </w:r>
      <w:r>
        <w:rPr>
          <w:rFonts w:hint="eastAsia" w:ascii="宋体" w:hAnsi="宋体" w:cs="仿宋_GB2312"/>
          <w:bCs/>
          <w:sz w:val="28"/>
          <w:szCs w:val="28"/>
        </w:rPr>
        <w:t>。</w:t>
      </w:r>
      <w:r>
        <w:rPr>
          <w:rFonts w:ascii="宋体" w:hAnsi="宋体" w:cs="仿宋_GB2312"/>
          <w:bCs/>
          <w:sz w:val="28"/>
          <w:szCs w:val="28"/>
        </w:rPr>
        <w:t xml:space="preserve"> </w:t>
      </w:r>
      <w:bookmarkStart w:id="1" w:name="_Toc16934"/>
      <w:r>
        <w:rPr>
          <w:rFonts w:hint="eastAsia" w:ascii="宋体" w:hAnsi="宋体" w:cs="仿宋_GB2312"/>
          <w:bCs/>
          <w:sz w:val="28"/>
          <w:szCs w:val="28"/>
        </w:rPr>
        <w:t>比赛中禁止参赛者与其他人谈论与本局有关或与本队有关的内容。实属必要的谈话，应经裁判长许可并在裁判员监督下进行。一般情况下不得超过2分钟。棋手进入赛场必须将手机调制静音，</w:t>
      </w:r>
      <w:r>
        <w:rPr>
          <w:rFonts w:ascii="宋体" w:hAnsi="宋体" w:cs="仿宋_GB2312"/>
          <w:bCs/>
          <w:sz w:val="28"/>
          <w:szCs w:val="28"/>
        </w:rPr>
        <w:t>避免影响他人，</w:t>
      </w:r>
      <w:r>
        <w:rPr>
          <w:rFonts w:hint="eastAsia" w:ascii="宋体" w:hAnsi="宋体" w:cs="仿宋_GB2312"/>
          <w:bCs/>
          <w:sz w:val="28"/>
          <w:szCs w:val="28"/>
        </w:rPr>
        <w:t>并且</w:t>
      </w:r>
      <w:r>
        <w:rPr>
          <w:rFonts w:ascii="宋体" w:hAnsi="宋体" w:cs="仿宋_GB2312"/>
          <w:bCs/>
          <w:sz w:val="28"/>
          <w:szCs w:val="28"/>
        </w:rPr>
        <w:t>在对决期间不允许查看手机</w:t>
      </w:r>
      <w:r>
        <w:rPr>
          <w:rFonts w:hint="eastAsia" w:ascii="宋体" w:hAnsi="宋体" w:cs="仿宋_GB2312"/>
          <w:bCs/>
          <w:sz w:val="28"/>
          <w:szCs w:val="28"/>
        </w:rPr>
        <w:t>。读秒时，棋手有查询剩余时间的权利。如读秒至最后一分钟而裁判未以相应方式读秒，棋手有权利要求裁判员按规定从读错之处重新读秒。对于妨碍正常比赛的违规行为，棋手有提出意见和申诉的权利。但对于一局棋中对手违规行为的具体申诉，须在对局进行当时立即提出，逾期失效。在双方正式确认胜败结果之前，棋手有权提出复核。对方有义务真诚配合复核。经对局双方和执行裁判正式确认的胜败结果，任何人均无权改变。对局中一方离席期间，对方可以下子。当离席方回席时，对方有义务指明落子点。</w:t>
      </w:r>
      <w:r>
        <w:rPr>
          <w:rFonts w:hint="eastAsia" w:ascii="微软雅黑" w:hAnsi="微软雅黑" w:eastAsia="微软雅黑"/>
          <w:color w:val="000000"/>
          <w:szCs w:val="21"/>
        </w:rPr>
        <w:br w:type="textWrapping"/>
      </w:r>
      <w:r>
        <w:rPr>
          <w:rFonts w:ascii="宋体" w:hAnsi="宋体" w:cs="仿宋_GB2312"/>
          <w:bCs/>
          <w:sz w:val="28"/>
          <w:szCs w:val="28"/>
        </w:rPr>
        <w:t xml:space="preserve">    </w:t>
      </w:r>
      <w:r>
        <w:rPr>
          <w:rFonts w:hint="eastAsia" w:ascii="宋体" w:hAnsi="宋体" w:cs="仿宋_GB2312"/>
          <w:bCs/>
          <w:sz w:val="28"/>
          <w:szCs w:val="28"/>
        </w:rPr>
        <w:t>2.设备应急：若</w:t>
      </w:r>
      <w:r>
        <w:rPr>
          <w:rFonts w:ascii="宋体" w:hAnsi="宋体" w:cs="仿宋_GB2312"/>
          <w:bCs/>
          <w:sz w:val="28"/>
          <w:szCs w:val="28"/>
        </w:rPr>
        <w:t>计时设备出现故障，</w:t>
      </w:r>
      <w:r>
        <w:rPr>
          <w:rFonts w:hint="eastAsia" w:ascii="宋体" w:hAnsi="宋体" w:cs="仿宋_GB2312"/>
          <w:bCs/>
          <w:sz w:val="28"/>
          <w:szCs w:val="28"/>
        </w:rPr>
        <w:t>可由</w:t>
      </w:r>
      <w:r>
        <w:rPr>
          <w:rFonts w:ascii="宋体" w:hAnsi="宋体" w:cs="仿宋_GB2312"/>
          <w:bCs/>
          <w:sz w:val="28"/>
          <w:szCs w:val="28"/>
        </w:rPr>
        <w:t>两位裁判</w:t>
      </w:r>
      <w:r>
        <w:rPr>
          <w:rFonts w:hint="eastAsia" w:ascii="宋体" w:hAnsi="宋体" w:cs="仿宋_GB2312"/>
          <w:bCs/>
          <w:sz w:val="28"/>
          <w:szCs w:val="28"/>
        </w:rPr>
        <w:t>并在</w:t>
      </w:r>
      <w:r>
        <w:rPr>
          <w:rFonts w:ascii="宋体" w:hAnsi="宋体" w:cs="仿宋_GB2312"/>
          <w:bCs/>
          <w:sz w:val="28"/>
          <w:szCs w:val="28"/>
        </w:rPr>
        <w:t>第三位裁判的监管下，用手机</w:t>
      </w:r>
      <w:r>
        <w:rPr>
          <w:rFonts w:hint="eastAsia" w:ascii="宋体" w:hAnsi="宋体" w:cs="仿宋_GB2312"/>
          <w:bCs/>
          <w:sz w:val="28"/>
          <w:szCs w:val="28"/>
        </w:rPr>
        <w:t>进行</w:t>
      </w:r>
      <w:r>
        <w:rPr>
          <w:rFonts w:ascii="宋体" w:hAnsi="宋体" w:cs="仿宋_GB2312"/>
          <w:bCs/>
          <w:sz w:val="28"/>
          <w:szCs w:val="28"/>
        </w:rPr>
        <w:t>对决双</w:t>
      </w:r>
      <w:r>
        <w:rPr>
          <w:rFonts w:hint="eastAsia" w:ascii="宋体" w:hAnsi="宋体" w:cs="仿宋_GB2312"/>
          <w:bCs/>
          <w:sz w:val="28"/>
          <w:szCs w:val="28"/>
        </w:rPr>
        <w:t>方</w:t>
      </w:r>
      <w:r>
        <w:rPr>
          <w:rFonts w:ascii="宋体" w:hAnsi="宋体" w:cs="仿宋_GB2312"/>
          <w:bCs/>
          <w:sz w:val="28"/>
          <w:szCs w:val="28"/>
        </w:rPr>
        <w:t>的计时</w:t>
      </w:r>
      <w:r>
        <w:rPr>
          <w:rFonts w:hint="eastAsia" w:ascii="宋体" w:hAnsi="宋体" w:cs="仿宋_GB2312"/>
          <w:bCs/>
          <w:sz w:val="28"/>
          <w:szCs w:val="28"/>
        </w:rPr>
        <w:t>。</w:t>
      </w:r>
    </w:p>
    <w:p>
      <w:pPr>
        <w:spacing w:line="360" w:lineRule="auto"/>
        <w:ind w:left="420" w:leftChars="200"/>
        <w:outlineLvl w:val="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十二、积分规则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5"/>
          <w:rFonts w:ascii="Arial" w:hAnsi="Arial" w:cs="Arial"/>
          <w:color w:val="333333"/>
          <w:sz w:val="28"/>
          <w:szCs w:val="28"/>
          <w:shd w:val="clear" w:color="auto" w:fill="FFFFFF"/>
        </w:rPr>
        <w:t>个人积分</w:t>
      </w:r>
      <w:r>
        <w:rPr>
          <w:rStyle w:val="5"/>
          <w:rFonts w:hint="eastAsia" w:ascii="Arial" w:hAnsi="Arial" w:cs="Arial"/>
          <w:color w:val="333333"/>
          <w:sz w:val="28"/>
          <w:szCs w:val="28"/>
          <w:shd w:val="clear" w:color="auto" w:fill="FFFFFF"/>
        </w:rPr>
        <w:t>=对决中胜利</w:t>
      </w:r>
      <w:r>
        <w:rPr>
          <w:rStyle w:val="5"/>
          <w:rFonts w:ascii="Arial" w:hAnsi="Arial" w:cs="Arial"/>
          <w:color w:val="333333"/>
          <w:sz w:val="28"/>
          <w:szCs w:val="28"/>
          <w:shd w:val="clear" w:color="auto" w:fill="FFFFFF"/>
        </w:rPr>
        <w:t>的</w:t>
      </w:r>
      <w:r>
        <w:rPr>
          <w:rStyle w:val="5"/>
          <w:rFonts w:hint="eastAsia" w:ascii="Arial" w:hAnsi="Arial" w:cs="Arial"/>
          <w:color w:val="333333"/>
          <w:sz w:val="28"/>
          <w:szCs w:val="28"/>
          <w:shd w:val="clear" w:color="auto" w:fill="FFFFFF"/>
        </w:rPr>
        <w:t>轮次数</w:t>
      </w:r>
      <w:r>
        <w:rPr>
          <w:rStyle w:val="5"/>
          <w:rFonts w:ascii="Arial" w:hAnsi="Arial" w:cs="Arial"/>
          <w:color w:val="333333"/>
          <w:sz w:val="28"/>
          <w:szCs w:val="28"/>
          <w:shd w:val="clear" w:color="auto" w:fill="FFFFFF"/>
        </w:rPr>
        <w:t>*2</w:t>
      </w:r>
    </w:p>
    <w:p>
      <w:pPr>
        <w:pStyle w:val="2"/>
        <w:spacing w:before="0" w:beforeAutospacing="0" w:after="0" w:afterAutospacing="0" w:line="360" w:lineRule="auto"/>
        <w:rPr>
          <w:rFonts w:hint="eastAsia"/>
          <w:color w:val="333333"/>
          <w:sz w:val="28"/>
          <w:szCs w:val="28"/>
        </w:rPr>
      </w:pPr>
      <w:r>
        <w:rPr>
          <w:rStyle w:val="5"/>
          <w:rFonts w:hint="eastAsia" w:ascii="Arial" w:hAnsi="Arial" w:cs="Arial"/>
          <w:color w:val="333333"/>
          <w:sz w:val="28"/>
          <w:szCs w:val="28"/>
          <w:shd w:val="clear" w:color="auto" w:fill="FFFFFF"/>
        </w:rPr>
        <w:t>团体得分=</w:t>
      </w:r>
      <w:r>
        <w:rPr>
          <w:rStyle w:val="5"/>
          <w:rFonts w:ascii="Arial" w:hAnsi="Arial" w:cs="Arial"/>
          <w:color w:val="333333"/>
          <w:sz w:val="28"/>
          <w:szCs w:val="28"/>
          <w:shd w:val="clear" w:color="auto" w:fill="FFFFFF"/>
        </w:rPr>
        <w:t>以学院为单位</w:t>
      </w:r>
      <w:r>
        <w:rPr>
          <w:rStyle w:val="5"/>
          <w:rFonts w:hint="eastAsia" w:ascii="Arial" w:hAnsi="Arial" w:cs="Arial"/>
          <w:color w:val="333333"/>
          <w:sz w:val="28"/>
          <w:szCs w:val="28"/>
          <w:shd w:val="clear" w:color="auto" w:fill="FFFFFF"/>
        </w:rPr>
        <w:t>参赛人员的</w:t>
      </w:r>
      <w:r>
        <w:rPr>
          <w:rStyle w:val="5"/>
          <w:rFonts w:ascii="Arial" w:hAnsi="Arial" w:cs="Arial"/>
          <w:color w:val="333333"/>
          <w:sz w:val="28"/>
          <w:szCs w:val="28"/>
          <w:shd w:val="clear" w:color="auto" w:fill="FFFFFF"/>
        </w:rPr>
        <w:t>个人积分总和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个人积分：为选手比赛中所获积分，胜一盘积2分，平则积1分，负则积0分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2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（2）最高积分：所有选手中最高的积分；</w:t>
      </w:r>
    </w:p>
    <w:p>
      <w:pPr>
        <w:pStyle w:val="2"/>
        <w:spacing w:before="0" w:beforeAutospacing="0" w:after="0" w:afterAutospacing="0" w:line="360" w:lineRule="auto"/>
        <w:rPr>
          <w:rFonts w:hint="eastAsi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（4）轮次数：已赛的有效轮数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2"/>
        <w:spacing w:before="0" w:beforeAutospacing="0" w:after="0" w:afterAutospacing="0" w:line="360" w:lineRule="auto"/>
        <w:rPr>
          <w:rFonts w:hint="eastAsi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（5）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选手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轮空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积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分；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E9149"/>
    <w:multiLevelType w:val="singleLevel"/>
    <w:tmpl w:val="354E914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45353519"/>
    <w:rsid w:val="453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2023-04-11T11:47:00Z</dcterms:created>
  <dc:creator>绿色和平</dc:creator>
  <cp:lastModifiedBy>绿色和平</cp:lastModifiedBy>
  <dcterms:modified xsi:type="dcterms:W3CDTF">2023-04-11T11:48:24Z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2160B4DF03514D3995F11366403D5E8F_11</vt:lpwstr>
  </property>
</Properties>
</file>