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43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广州商学院学生社团文化精品课程</w:t>
      </w:r>
    </w:p>
    <w:p w14:paraId="27B88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评审标准参考</w:t>
      </w:r>
      <w:bookmarkStart w:id="0" w:name="_GoBack"/>
      <w:bookmarkEnd w:id="0"/>
    </w:p>
    <w:p w14:paraId="34062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W w:w="51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986"/>
        <w:gridCol w:w="5274"/>
        <w:gridCol w:w="1461"/>
      </w:tblGrid>
      <w:tr w14:paraId="0D4D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8A09F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  <w:t>评审维度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4F70E7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  <w:t>分值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3234A4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  <w:t>评审内容与标准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ECF0BA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</w:rPr>
              <w:t>考察方式</w:t>
            </w:r>
          </w:p>
        </w:tc>
      </w:tr>
      <w:tr w14:paraId="4046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B4E04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课程设计 (35分)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05A6D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主题价值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3E0C5D"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课程主题积极向上，紧密契合四大类别要求，育人目标明确，对校园文化或学风建设有清晰价值贡献。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165E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审阅申报书</w:t>
            </w:r>
          </w:p>
        </w:tc>
      </w:tr>
      <w:tr w14:paraId="2154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4AA3B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19B8A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内容创新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32EB4A"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内容设计有创意、有特色，避免同质化；能结合社团优势，形式新颖，具有吸引力和前瞻性。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FF0FD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审阅申报书</w:t>
            </w:r>
          </w:p>
        </w:tc>
      </w:tr>
      <w:tr w14:paraId="73A1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87E99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DA52C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目标与规划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A9C60A"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学习目标明确、具体、可衡量；课程结构清晰，内容充实，教学计划（教学计划表）详实可行，进度安排合理。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60628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审阅申报书及附件</w:t>
            </w:r>
          </w:p>
        </w:tc>
      </w:tr>
      <w:tr w14:paraId="57FD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F846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实施可行性 (25分)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7E551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团队能力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76B889"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教学团队分工明确，具备完成课程所需的知识、技能或组织经验；指导教师参与度深，指导作用实。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26570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审阅申报书</w:t>
            </w:r>
          </w:p>
        </w:tc>
      </w:tr>
      <w:tr w14:paraId="0E3F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3FE72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B4BC4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条件保障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17D3D4"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授课地点（学生社区）落实，所需物资、预算合理且规划清晰；具备课程实施所需的必要资源。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3A6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审阅申报书</w:t>
            </w:r>
          </w:p>
        </w:tc>
      </w:tr>
      <w:tr w14:paraId="4415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BBD0B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77F2D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风险管控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7DFFA8"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安全风险意识强，应急预案考虑周全，具备可操作性。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8B6EE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审阅申报书</w:t>
            </w:r>
          </w:p>
        </w:tc>
      </w:tr>
      <w:tr w14:paraId="0AAD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48A1D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预期成效 (20分)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D6C8E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成果可测性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F5A41F"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有明确的预期成果（如作品、展演、报告、技能提升等），且成果可展示、可评价。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B50DC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审阅申报书</w:t>
            </w:r>
          </w:p>
        </w:tc>
      </w:tr>
      <w:tr w14:paraId="62C6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CB8A0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37D80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影响力与可持续性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6D3C9C"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课程具有吸引力和受众基础；设计具有可复制性和推广价值，有助于社团活动品牌化、项目化发展。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F4E25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审阅申报书</w:t>
            </w:r>
          </w:p>
        </w:tc>
      </w:tr>
      <w:tr w14:paraId="78B9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11B1D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现场答辩 (20分)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994C5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陈述表现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774259"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答辩准备充分，陈述条理清晰，能重点突出课程亮点和优势，表达有感染力。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1F690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现场答辩</w:t>
            </w:r>
          </w:p>
        </w:tc>
      </w:tr>
      <w:tr w14:paraId="24B2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40263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13245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问答表现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EFD28C">
            <w:pPr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能准确理解评委问题，回答切题、有说服力，对课程有深入思考，展现应变能力和团队合作精神。</w:t>
            </w:r>
          </w:p>
        </w:tc>
        <w:tc>
          <w:tcPr>
            <w:tcW w:w="8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541BE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现场答辩</w:t>
            </w:r>
          </w:p>
        </w:tc>
      </w:tr>
      <w:tr w14:paraId="74DF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896D4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总分</w:t>
            </w:r>
          </w:p>
        </w:tc>
        <w:tc>
          <w:tcPr>
            <w:tcW w:w="432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C730B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100分</w:t>
            </w:r>
          </w:p>
        </w:tc>
      </w:tr>
    </w:tbl>
    <w:p w14:paraId="3661C225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14E1646-EEEA-41F6-AEE6-064E1638948A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ead)">
    <w:altName w:val="modernline - Personal Us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ernline - Personal Use">
    <w:panose1 w:val="02000500000000000000"/>
    <w:charset w:val="00"/>
    <w:family w:val="auto"/>
    <w:pitch w:val="default"/>
    <w:sig w:usb0="00000003" w:usb1="1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FAE7330-2FF8-432A-AC6A-92D9300F229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13FFCB3-72AC-4D31-941B-2554587F0B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B78FB"/>
    <w:rsid w:val="369B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2026-02-26T03:18:00Z</dcterms:created>
  <dc:creator>Kyle.</dc:creator>
  <cp:lastModifiedBy>Kyle.</cp:lastModifiedBy>
  <dcterms:modified xsi:type="dcterms:W3CDTF">2026-02-26T03:23:48Z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9196A82231C04FEAB1DD3D53029886E8_11</vt:lpwstr>
  </property>
  <property fmtid="{D5CDD505-2E9C-101B-9397-08002B2CF9AE}" pid="4" name="KSOTemplateDocerSaveRecord">
    <vt:lpwstr>eyJoZGlkIjoiZjg5YTc3MzU1ODJlNjJmNDk0MjY2YzMxYWUzMTQ3ZGEiLCJ1c2VySWQiOiIyOTA2MTE2MzUifQ==</vt:lpwstr>
  </property>
</Properties>
</file>